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03E" w:rsidRPr="0009537E" w:rsidRDefault="0035003E" w:rsidP="0009537E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center"/>
        <w:rPr>
          <w:rFonts w:ascii="微软雅黑" w:eastAsia="微软雅黑" w:hAnsi="微软雅黑"/>
          <w:b/>
          <w:color w:val="333333"/>
          <w:sz w:val="32"/>
          <w:szCs w:val="32"/>
        </w:rPr>
      </w:pPr>
      <w:r w:rsidRPr="0009537E">
        <w:rPr>
          <w:rFonts w:ascii="微软雅黑" w:eastAsia="微软雅黑" w:hAnsi="微软雅黑"/>
          <w:b/>
          <w:color w:val="333333"/>
          <w:sz w:val="32"/>
          <w:szCs w:val="32"/>
        </w:rPr>
        <w:t>奖励</w:t>
      </w:r>
      <w:r w:rsidRPr="0009537E">
        <w:rPr>
          <w:rFonts w:ascii="微软雅黑" w:eastAsia="微软雅黑" w:hAnsi="微软雅黑" w:hint="eastAsia"/>
          <w:b/>
          <w:color w:val="333333"/>
          <w:sz w:val="32"/>
          <w:szCs w:val="32"/>
        </w:rPr>
        <w:t>性</w:t>
      </w:r>
      <w:r w:rsidRPr="0009537E">
        <w:rPr>
          <w:rFonts w:ascii="微软雅黑" w:eastAsia="微软雅黑" w:hAnsi="微软雅黑"/>
          <w:b/>
          <w:color w:val="333333"/>
          <w:sz w:val="32"/>
          <w:szCs w:val="32"/>
        </w:rPr>
        <w:t>绩效二次分配实施细则报送格式要求</w:t>
      </w:r>
    </w:p>
    <w:p w:rsidR="0009537E" w:rsidRDefault="0009537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为了便于排版装订，现对各单位绩效工资二级管理分配实施细则的格式做统一规定，具体如下：</w:t>
      </w:r>
    </w:p>
    <w:p w:rsidR="0035003E" w:rsidRPr="0009537E" w:rsidRDefault="0009537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b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color w:val="333333"/>
          <w:sz w:val="32"/>
          <w:szCs w:val="32"/>
        </w:rPr>
        <w:t>一、页面设置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1.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纸张大小：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A4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（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21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厘米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*29.7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厘米）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2.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纸张方向及页边距：纸张纵向，上、下、左、右边距均为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2.5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厘米，装订线位置左（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1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厘米），不需填加页眉页脚。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3.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正反打印。</w:t>
      </w:r>
    </w:p>
    <w:p w:rsidR="0035003E" w:rsidRPr="0009537E" w:rsidRDefault="0009537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b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color w:val="333333"/>
          <w:sz w:val="32"/>
          <w:szCs w:val="32"/>
        </w:rPr>
        <w:t>二、统一格式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1.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方案标题：宋体，小二号，加粗，居中，下空一行接正文。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2.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正文一级标题：宋体，四号，加粗，序号请使用例“一、二、三……”的格式；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3.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正文二级标题：宋体，四号，序号请使用例“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3005FA">
          <w:rPr>
            <w:rFonts w:ascii="微软雅黑" w:eastAsia="微软雅黑" w:hAnsi="微软雅黑" w:hint="eastAsia"/>
            <w:color w:val="333333"/>
            <w:sz w:val="32"/>
            <w:szCs w:val="32"/>
          </w:rPr>
          <w:t>１</w:t>
        </w:r>
        <w:r w:rsidRPr="003005FA">
          <w:rPr>
            <w:rFonts w:ascii="微软雅黑" w:eastAsia="微软雅黑" w:hAnsi="微软雅黑"/>
            <w:color w:val="333333"/>
            <w:sz w:val="32"/>
            <w:szCs w:val="32"/>
          </w:rPr>
          <w:t>.</w:t>
        </w:r>
        <w:r w:rsidRPr="003005FA">
          <w:rPr>
            <w:rFonts w:ascii="微软雅黑" w:eastAsia="微软雅黑" w:hAnsi="微软雅黑" w:hint="eastAsia"/>
            <w:color w:val="333333"/>
            <w:sz w:val="32"/>
            <w:szCs w:val="32"/>
          </w:rPr>
          <w:t>２</w:t>
        </w:r>
        <w:r w:rsidRPr="003005FA">
          <w:rPr>
            <w:rFonts w:ascii="微软雅黑" w:eastAsia="微软雅黑" w:hAnsi="微软雅黑"/>
            <w:color w:val="333333"/>
            <w:sz w:val="32"/>
            <w:szCs w:val="32"/>
          </w:rPr>
          <w:t>.</w:t>
        </w:r>
        <w:r w:rsidRPr="003005FA">
          <w:rPr>
            <w:rFonts w:ascii="微软雅黑" w:eastAsia="微软雅黑" w:hAnsi="微软雅黑" w:hint="eastAsia"/>
            <w:color w:val="333333"/>
            <w:sz w:val="32"/>
            <w:szCs w:val="32"/>
          </w:rPr>
          <w:t>３</w:t>
        </w:r>
      </w:smartTag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……”的格式，阿拉伯数字后用圆点；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4.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正文内容：宋体，四号，行距，固定值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22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磅。凡文件中出现表格，表格内文字使用宋体，五号；</w:t>
      </w:r>
    </w:p>
    <w:p w:rsidR="0035003E" w:rsidRPr="003005FA" w:rsidRDefault="0035003E" w:rsidP="0035003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微软雅黑" w:eastAsia="微软雅黑" w:hAnsi="微软雅黑"/>
          <w:color w:val="333333"/>
          <w:sz w:val="32"/>
          <w:szCs w:val="32"/>
        </w:rPr>
      </w:pPr>
      <w:r w:rsidRPr="003005FA">
        <w:rPr>
          <w:rFonts w:ascii="微软雅黑" w:eastAsia="微软雅黑" w:hAnsi="微软雅黑"/>
          <w:color w:val="333333"/>
          <w:sz w:val="32"/>
          <w:szCs w:val="32"/>
        </w:rPr>
        <w:t>5.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统一落款：本单位全称（加盖公章），落款时间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20</w:t>
      </w:r>
      <w:r>
        <w:rPr>
          <w:rFonts w:ascii="微软雅黑" w:eastAsia="微软雅黑" w:hAnsi="微软雅黑"/>
          <w:color w:val="333333"/>
          <w:sz w:val="32"/>
          <w:szCs w:val="32"/>
        </w:rPr>
        <w:t>23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年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XX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月</w:t>
      </w:r>
      <w:r w:rsidRPr="003005FA">
        <w:rPr>
          <w:rFonts w:ascii="微软雅黑" w:eastAsia="微软雅黑" w:hAnsi="微软雅黑"/>
          <w:color w:val="333333"/>
          <w:sz w:val="32"/>
          <w:szCs w:val="32"/>
        </w:rPr>
        <w:t>X</w:t>
      </w:r>
      <w:r w:rsidRPr="003005FA">
        <w:rPr>
          <w:rFonts w:ascii="微软雅黑" w:eastAsia="微软雅黑" w:hAnsi="微软雅黑" w:hint="eastAsia"/>
          <w:color w:val="333333"/>
          <w:sz w:val="32"/>
          <w:szCs w:val="32"/>
        </w:rPr>
        <w:t>日。</w:t>
      </w:r>
    </w:p>
    <w:p w:rsidR="00F20BA6" w:rsidRPr="00C80EDF" w:rsidRDefault="00F20BA6"/>
    <w:sectPr w:rsidR="00F20BA6" w:rsidRPr="00C80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3E"/>
    <w:rsid w:val="0009537E"/>
    <w:rsid w:val="0035003E"/>
    <w:rsid w:val="00C80EDF"/>
    <w:rsid w:val="00F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C2E46-D0B8-4797-96FD-A5FBE704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2023-01-15T08:58:00Z</dcterms:created>
  <dcterms:modified xsi:type="dcterms:W3CDTF">2023-01-15T09:43:00Z</dcterms:modified>
</cp:coreProperties>
</file>